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7226B0" w14:textId="2C589707" w:rsidR="000E023D" w:rsidRPr="000E023D" w:rsidRDefault="000E023D" w:rsidP="000E023D">
      <w:pPr>
        <w:pStyle w:val="CH"/>
        <w:rPr>
          <w:lang w:val="de-DE"/>
        </w:rPr>
      </w:pPr>
      <w:bookmarkStart w:id="0" w:name="historyclause"/>
      <w:r w:rsidRPr="000E023D">
        <w:rPr>
          <w:lang w:val="de-DE"/>
        </w:rPr>
        <w:t>3GPP RAN WG4 Meeting #94bis-e</w:t>
      </w:r>
      <w:r w:rsidRPr="000E023D">
        <w:rPr>
          <w:lang w:val="de-DE"/>
        </w:rPr>
        <w:tab/>
      </w:r>
      <w:r w:rsidRPr="000E023D">
        <w:rPr>
          <w:lang w:val="de-DE"/>
        </w:rPr>
        <w:tab/>
      </w:r>
      <w:r w:rsidR="008F3CDD" w:rsidRPr="008F3CDD">
        <w:rPr>
          <w:lang w:val="de-DE"/>
        </w:rPr>
        <w:t>R4-2004691</w:t>
      </w:r>
    </w:p>
    <w:p w14:paraId="50DC9730" w14:textId="6A430A66" w:rsidR="00D309CC" w:rsidRPr="00FD166F" w:rsidRDefault="000E023D" w:rsidP="000E023D">
      <w:pPr>
        <w:pStyle w:val="CH"/>
        <w:tabs>
          <w:tab w:val="clear" w:pos="7920"/>
        </w:tabs>
        <w:rPr>
          <w:b w:val="0"/>
        </w:rPr>
      </w:pPr>
      <w:r w:rsidRPr="00463DF8">
        <w:t xml:space="preserve">Electronic meeting, </w:t>
      </w:r>
      <w:r>
        <w:t>20 – 30th April</w:t>
      </w:r>
      <w:r w:rsidRPr="00463DF8">
        <w:t xml:space="preserve"> 2020</w:t>
      </w:r>
      <w:r w:rsidR="00D46431">
        <w:tab/>
      </w:r>
    </w:p>
    <w:p w14:paraId="39A0EE25" w14:textId="77777777" w:rsidR="00D309CC" w:rsidRDefault="00D309CC" w:rsidP="00D309CC">
      <w:pPr>
        <w:tabs>
          <w:tab w:val="left" w:pos="2160"/>
        </w:tabs>
        <w:rPr>
          <w:rFonts w:ascii="Arial" w:hAnsi="Arial" w:cs="Arial"/>
          <w:b/>
        </w:rPr>
      </w:pPr>
    </w:p>
    <w:p w14:paraId="6DDCE159" w14:textId="1A053D4C" w:rsidR="00D309CC" w:rsidRPr="006C351C" w:rsidRDefault="00D309CC" w:rsidP="00D309CC">
      <w:pPr>
        <w:pStyle w:val="CH"/>
        <w:rPr>
          <w:b w:val="0"/>
        </w:rPr>
      </w:pPr>
      <w:r w:rsidRPr="0008103A">
        <w:t>Agenda item:</w:t>
      </w:r>
      <w:r>
        <w:tab/>
      </w:r>
      <w:r w:rsidR="008F3CDD" w:rsidRPr="008F3CDD">
        <w:rPr>
          <w:lang w:val="en-US"/>
        </w:rPr>
        <w:t>4.4.2.1</w:t>
      </w:r>
      <w:bookmarkStart w:id="1" w:name="_GoBack"/>
      <w:bookmarkEnd w:id="1"/>
    </w:p>
    <w:p w14:paraId="4DBE005A" w14:textId="77777777" w:rsidR="00D309CC" w:rsidRPr="006C351C" w:rsidRDefault="00D309CC" w:rsidP="00D309CC">
      <w:pPr>
        <w:pStyle w:val="CH"/>
        <w:rPr>
          <w:b w:val="0"/>
        </w:rPr>
      </w:pPr>
      <w:r w:rsidRPr="006C351C">
        <w:t>Source:</w:t>
      </w:r>
      <w:r w:rsidRPr="006C351C">
        <w:tab/>
        <w:t>Apple Inc.</w:t>
      </w:r>
    </w:p>
    <w:p w14:paraId="0D2061A1" w14:textId="41A10336" w:rsidR="00D309CC" w:rsidRPr="006C351C" w:rsidRDefault="00D309CC" w:rsidP="00D309CC">
      <w:pPr>
        <w:pStyle w:val="CH"/>
      </w:pPr>
      <w:r w:rsidRPr="006C351C">
        <w:t>Title:</w:t>
      </w:r>
      <w:r w:rsidRPr="006C351C">
        <w:tab/>
      </w:r>
      <w:r w:rsidR="00F7420E" w:rsidRPr="00F7420E">
        <w:t>Contribution to Tx Diversity and UL MIMO</w:t>
      </w:r>
    </w:p>
    <w:p w14:paraId="052B1E0C" w14:textId="7551460A" w:rsidR="00104BC6" w:rsidRPr="003A6046" w:rsidRDefault="00104BC6" w:rsidP="00D309CC">
      <w:pPr>
        <w:pStyle w:val="CH"/>
      </w:pPr>
      <w:r w:rsidRPr="002A4457">
        <w:t>WI/SI:</w:t>
      </w:r>
      <w:r w:rsidRPr="002A4457">
        <w:tab/>
      </w:r>
      <w:r w:rsidR="006F32C4" w:rsidRPr="006F32C4">
        <w:t xml:space="preserve">NR_newRAT-Core </w:t>
      </w:r>
    </w:p>
    <w:p w14:paraId="6C6D1281" w14:textId="0147F1F0" w:rsidR="00104BC6" w:rsidRPr="006C351C" w:rsidRDefault="00104BC6" w:rsidP="00D309CC">
      <w:pPr>
        <w:pStyle w:val="CH"/>
        <w:rPr>
          <w:b w:val="0"/>
        </w:rPr>
      </w:pPr>
      <w:r w:rsidRPr="006C351C">
        <w:t>Release:</w:t>
      </w:r>
      <w:r w:rsidRPr="006C351C">
        <w:tab/>
        <w:t>Rel-</w:t>
      </w:r>
      <w:r w:rsidR="002A79F8" w:rsidRPr="006C351C">
        <w:t>1</w:t>
      </w:r>
      <w:r w:rsidR="003A6046">
        <w:t>5</w:t>
      </w:r>
    </w:p>
    <w:p w14:paraId="2E4E044D" w14:textId="5BB0F667" w:rsidR="00D309CC" w:rsidRDefault="00D309CC" w:rsidP="00D309CC">
      <w:pPr>
        <w:pStyle w:val="CH"/>
      </w:pPr>
      <w:r w:rsidRPr="006C351C">
        <w:t>Document for:</w:t>
      </w:r>
      <w:r w:rsidRPr="006C351C">
        <w:tab/>
      </w:r>
      <w:r w:rsidR="00D34E1E">
        <w:t>Approval</w:t>
      </w:r>
    </w:p>
    <w:p w14:paraId="00DB0B4B" w14:textId="77777777" w:rsidR="00FC371C" w:rsidRPr="0008103A" w:rsidRDefault="00FC371C" w:rsidP="00D309CC">
      <w:pPr>
        <w:pStyle w:val="CH"/>
        <w:rPr>
          <w:b w:val="0"/>
        </w:rPr>
      </w:pPr>
    </w:p>
    <w:p w14:paraId="0273524A" w14:textId="48BBA82E" w:rsidR="008E7986" w:rsidRDefault="008E7986" w:rsidP="008E7986">
      <w:pPr>
        <w:pStyle w:val="Heading1"/>
      </w:pPr>
      <w:r>
        <w:t>1</w:t>
      </w:r>
      <w:r>
        <w:tab/>
      </w:r>
      <w:r w:rsidRPr="004D3578">
        <w:t>Introduction</w:t>
      </w:r>
      <w:r>
        <w:t xml:space="preserve"> </w:t>
      </w:r>
    </w:p>
    <w:p w14:paraId="3EEE42D6" w14:textId="3202E3BC" w:rsidR="00453AE1" w:rsidRDefault="00850EF7" w:rsidP="00FC371C">
      <w:r>
        <w:t xml:space="preserve">Tx diversity and architecture considerations in RAN4 </w:t>
      </w:r>
      <w:r w:rsidR="00DA2BE3">
        <w:t>is</w:t>
      </w:r>
      <w:r>
        <w:t xml:space="preserve"> a present topic being discussed for a while now.</w:t>
      </w:r>
      <w:r w:rsidR="0039394E">
        <w:t xml:space="preserve"> </w:t>
      </w:r>
      <w:r w:rsidR="00C92F61">
        <w:t>To</w:t>
      </w:r>
      <w:r>
        <w:t xml:space="preserve"> date RAN4 has no common ground on</w:t>
      </w:r>
      <w:r w:rsidR="005B35AC">
        <w:t xml:space="preserve"> handling</w:t>
      </w:r>
      <w:r>
        <w:t xml:space="preserve"> Tx diversity</w:t>
      </w:r>
      <w:r w:rsidR="005B35AC">
        <w:t>.</w:t>
      </w:r>
      <w:r w:rsidR="00FF63A3">
        <w:t xml:space="preserve"> This paper </w:t>
      </w:r>
      <w:r w:rsidR="008843A2">
        <w:t>contributes to</w:t>
      </w:r>
      <w:r w:rsidR="00FF63A3">
        <w:t xml:space="preserve"> </w:t>
      </w:r>
      <w:r w:rsidR="00285549">
        <w:t xml:space="preserve">two </w:t>
      </w:r>
      <w:r w:rsidR="00106D24">
        <w:t>important</w:t>
      </w:r>
      <w:r w:rsidR="00FF63A3">
        <w:t xml:space="preserve"> open </w:t>
      </w:r>
      <w:r w:rsidR="00DD089D">
        <w:t>issues</w:t>
      </w:r>
      <w:r w:rsidR="00FF63A3">
        <w:t>.</w:t>
      </w:r>
    </w:p>
    <w:p w14:paraId="33E772CC" w14:textId="77777777" w:rsidR="00453AE1" w:rsidRDefault="00453AE1" w:rsidP="00FC371C"/>
    <w:p w14:paraId="39718D8C" w14:textId="77777777" w:rsidR="00FC371C" w:rsidRPr="00BD4B06" w:rsidRDefault="00FC371C" w:rsidP="00FC371C">
      <w:pPr>
        <w:pStyle w:val="Heading1"/>
      </w:pPr>
      <w:r>
        <w:t>2</w:t>
      </w:r>
      <w:r>
        <w:tab/>
      </w:r>
      <w:r>
        <w:tab/>
      </w:r>
      <w:r>
        <w:tab/>
        <w:t>Discussion</w:t>
      </w:r>
    </w:p>
    <w:p w14:paraId="545008E7" w14:textId="77777777" w:rsidR="00FC371C" w:rsidRDefault="00FC371C" w:rsidP="00FC371C">
      <w:pPr>
        <w:pStyle w:val="TH"/>
        <w:jc w:val="both"/>
        <w:rPr>
          <w:rFonts w:ascii="Times New Roman" w:hAnsi="Times New Roman"/>
          <w:b w:val="0"/>
          <w:bCs/>
        </w:rPr>
      </w:pPr>
      <w:r>
        <w:rPr>
          <w:rFonts w:ascii="Times New Roman" w:hAnsi="Times New Roman"/>
          <w:b w:val="0"/>
          <w:bCs/>
        </w:rPr>
        <w:t>An UE can currently only signal one PC capability per band, independent of using single antenna, UL MIMO or Tx diversity.  This leads to an ambiguity if the UE signals PC2 capabilities for a certain band, with the individual Tx chains being either 23dBm or 26dBm. Such a UE with 23dBm Tx chains could transmit with PC2 by using UL MIMO or by using Tx diversity transparently, when not configured for UL MIMO. Such a UE cannot achieve PC2 if it is operating in single antenna mode (e.g. when not configured for UL MIMO or when not using Tx diversity). This means that the BS expects the UE to be capable of PC2 when operating in single antenna mode but the UE instead falls back to PC3, potentially losing the link. Since a transparent approach can lead to ambiguities and uncertainties, it would be best if the signalling would distinguish between UEs having full PC capabilities using single antenna and UEs applying Tx diversity to obtain a certain PC.</w:t>
      </w:r>
    </w:p>
    <w:p w14:paraId="1D7265FA" w14:textId="77777777" w:rsidR="00FC371C" w:rsidRDefault="00FC371C" w:rsidP="00FC371C">
      <w:pPr>
        <w:pStyle w:val="TH"/>
        <w:jc w:val="both"/>
        <w:rPr>
          <w:rFonts w:ascii="Times New Roman" w:hAnsi="Times New Roman"/>
          <w:b w:val="0"/>
          <w:bCs/>
        </w:rPr>
      </w:pPr>
      <w:r w:rsidRPr="00F86361">
        <w:rPr>
          <w:rFonts w:ascii="Times New Roman" w:hAnsi="Times New Roman"/>
        </w:rPr>
        <w:t>Proposal</w:t>
      </w:r>
      <w:r>
        <w:rPr>
          <w:rFonts w:ascii="Times New Roman" w:hAnsi="Times New Roman"/>
        </w:rPr>
        <w:t xml:space="preserve"> 1</w:t>
      </w:r>
      <w:r w:rsidRPr="00F86361">
        <w:rPr>
          <w:rFonts w:ascii="Times New Roman" w:hAnsi="Times New Roman"/>
        </w:rPr>
        <w:t>:</w:t>
      </w:r>
      <w:r w:rsidRPr="00F86361">
        <w:rPr>
          <w:rFonts w:ascii="Times New Roman" w:hAnsi="Times New Roman"/>
          <w:b w:val="0"/>
          <w:bCs/>
        </w:rPr>
        <w:t xml:space="preserve"> </w:t>
      </w:r>
      <w:r>
        <w:rPr>
          <w:rFonts w:ascii="Times New Roman" w:hAnsi="Times New Roman"/>
          <w:b w:val="0"/>
          <w:bCs/>
        </w:rPr>
        <w:t>Whether to introduce proper signalling to d</w:t>
      </w:r>
      <w:r w:rsidRPr="00F86361">
        <w:rPr>
          <w:rFonts w:ascii="Times New Roman" w:hAnsi="Times New Roman"/>
          <w:b w:val="0"/>
          <w:bCs/>
        </w:rPr>
        <w:t>istinguish UE</w:t>
      </w:r>
      <w:r>
        <w:rPr>
          <w:rFonts w:ascii="Times New Roman" w:hAnsi="Times New Roman"/>
          <w:b w:val="0"/>
          <w:bCs/>
        </w:rPr>
        <w:t>s</w:t>
      </w:r>
      <w:r w:rsidRPr="00F86361">
        <w:rPr>
          <w:rFonts w:ascii="Times New Roman" w:hAnsi="Times New Roman"/>
          <w:b w:val="0"/>
          <w:bCs/>
        </w:rPr>
        <w:t xml:space="preserve"> </w:t>
      </w:r>
      <w:r>
        <w:rPr>
          <w:rFonts w:ascii="Times New Roman" w:hAnsi="Times New Roman"/>
          <w:b w:val="0"/>
          <w:bCs/>
        </w:rPr>
        <w:t>featuring fully rated</w:t>
      </w:r>
      <w:r w:rsidRPr="00F86361">
        <w:rPr>
          <w:rFonts w:ascii="Times New Roman" w:hAnsi="Times New Roman"/>
          <w:b w:val="0"/>
          <w:bCs/>
        </w:rPr>
        <w:t xml:space="preserve"> Tx chains from UEs </w:t>
      </w:r>
      <w:r>
        <w:rPr>
          <w:rFonts w:ascii="Times New Roman" w:hAnsi="Times New Roman"/>
          <w:b w:val="0"/>
          <w:bCs/>
        </w:rPr>
        <w:t>which achieve PC2 through Tx diversity should be studied. This potential new signaling should be considered in Rel-16.</w:t>
      </w:r>
    </w:p>
    <w:p w14:paraId="48BEFC6A" w14:textId="77777777" w:rsidR="00FC371C" w:rsidRDefault="00FC371C" w:rsidP="00FC371C">
      <w:pPr>
        <w:pStyle w:val="TH"/>
        <w:jc w:val="both"/>
        <w:rPr>
          <w:rFonts w:ascii="Times New Roman" w:hAnsi="Times New Roman"/>
          <w:b w:val="0"/>
          <w:bCs/>
        </w:rPr>
      </w:pPr>
      <w:r>
        <w:rPr>
          <w:rFonts w:ascii="Times New Roman" w:hAnsi="Times New Roman"/>
          <w:b w:val="0"/>
          <w:bCs/>
        </w:rPr>
        <w:t xml:space="preserve">Utilizing two or more Tx chains with reduced power capabilities impacts the way emission have to be handled. As described in [1] for LTE UL MIMO the common understanding is that the individual Tx chains are in 3dB backoff for PC2. This grants enough headroom so that only the Tx power has to be summed but not the emissions. Without the backoff also the emissions have to be summed. This leads to the individual Tx chains having to handle tighter general SE and SEM requirements. Also, the PC2 ACLR has to be applied to the individual Tx chains. This has previously been pointed out by [1] and [2]. The emission specifications should not be changed as they are rooted in regulatory requirements. Hence, the increased linearity requirements should be handled by allowing higher MPR for UL MIMO and Tx diversity. A draft CR with an MPR proposal </w:t>
      </w:r>
      <w:r w:rsidRPr="008D1D1C">
        <w:rPr>
          <w:rFonts w:ascii="Times New Roman" w:hAnsi="Times New Roman"/>
          <w:b w:val="0"/>
          <w:bCs/>
        </w:rPr>
        <w:t>has been provided by [3]</w:t>
      </w:r>
      <w:r>
        <w:rPr>
          <w:rFonts w:ascii="Times New Roman" w:hAnsi="Times New Roman"/>
          <w:b w:val="0"/>
          <w:bCs/>
        </w:rPr>
        <w:t xml:space="preserve">. An important factor for Tx diversity is reverse intermodulation. As the antennas have a finite isolation the outbound signals from the individual Tx chains are distorted by the coupled signal portions from the other Tx chains. This effect worsens EVM and increases emissions due to creating further spectral components inside and outside the channel. The EVM eventually could be handled by the BS [4], still increasing out of band emissions can violate regulations. Therefore, simply summing up the emissions might not be enough. Interested companies should provide measurements under consideration of reverse intermodulation and antenna isolation similar to how it is currently done for EN-DC band 41/n41. </w:t>
      </w:r>
    </w:p>
    <w:p w14:paraId="61E64B1E" w14:textId="77777777" w:rsidR="00FC371C" w:rsidRDefault="00FC371C" w:rsidP="00FC371C">
      <w:pPr>
        <w:pStyle w:val="TH"/>
        <w:jc w:val="both"/>
        <w:rPr>
          <w:rFonts w:ascii="Times New Roman" w:hAnsi="Times New Roman"/>
          <w:b w:val="0"/>
          <w:bCs/>
        </w:rPr>
      </w:pPr>
      <w:r w:rsidRPr="00F86361">
        <w:rPr>
          <w:rFonts w:ascii="Times New Roman" w:hAnsi="Times New Roman"/>
        </w:rPr>
        <w:t>Proposal</w:t>
      </w:r>
      <w:r>
        <w:rPr>
          <w:rFonts w:ascii="Times New Roman" w:hAnsi="Times New Roman"/>
        </w:rPr>
        <w:t xml:space="preserve"> 2</w:t>
      </w:r>
      <w:r w:rsidRPr="00F86361">
        <w:rPr>
          <w:rFonts w:ascii="Times New Roman" w:hAnsi="Times New Roman"/>
        </w:rPr>
        <w:t>:</w:t>
      </w:r>
      <w:r w:rsidRPr="00F86361">
        <w:rPr>
          <w:rFonts w:ascii="Times New Roman" w:hAnsi="Times New Roman"/>
          <w:b w:val="0"/>
          <w:bCs/>
        </w:rPr>
        <w:t xml:space="preserve"> </w:t>
      </w:r>
      <w:r>
        <w:rPr>
          <w:rFonts w:ascii="Times New Roman" w:hAnsi="Times New Roman"/>
          <w:b w:val="0"/>
          <w:bCs/>
        </w:rPr>
        <w:t xml:space="preserve">Introduce special MPR for Tx diversity and UL MIMO as already proposed in other contributions. </w:t>
      </w:r>
    </w:p>
    <w:p w14:paraId="6B9EC383" w14:textId="2BC4B2F1" w:rsidR="00FC371C" w:rsidRDefault="00FC371C" w:rsidP="00E4765D">
      <w:pPr>
        <w:pStyle w:val="TH"/>
        <w:jc w:val="both"/>
      </w:pPr>
      <w:r w:rsidRPr="00F86361">
        <w:rPr>
          <w:rFonts w:ascii="Times New Roman" w:hAnsi="Times New Roman"/>
        </w:rPr>
        <w:t>Proposal</w:t>
      </w:r>
      <w:r>
        <w:rPr>
          <w:rFonts w:ascii="Times New Roman" w:hAnsi="Times New Roman"/>
        </w:rPr>
        <w:t xml:space="preserve"> 3</w:t>
      </w:r>
      <w:r w:rsidRPr="00F86361">
        <w:rPr>
          <w:rFonts w:ascii="Times New Roman" w:hAnsi="Times New Roman"/>
        </w:rPr>
        <w:t>:</w:t>
      </w:r>
      <w:r w:rsidRPr="00F86361">
        <w:rPr>
          <w:rFonts w:ascii="Times New Roman" w:hAnsi="Times New Roman"/>
          <w:b w:val="0"/>
          <w:bCs/>
        </w:rPr>
        <w:t xml:space="preserve"> </w:t>
      </w:r>
      <w:r>
        <w:rPr>
          <w:rFonts w:ascii="Times New Roman" w:hAnsi="Times New Roman"/>
          <w:b w:val="0"/>
          <w:bCs/>
        </w:rPr>
        <w:t xml:space="preserve">Measurements for defining </w:t>
      </w:r>
      <w:r w:rsidRPr="00F86361">
        <w:rPr>
          <w:rFonts w:ascii="Times New Roman" w:hAnsi="Times New Roman"/>
          <w:b w:val="0"/>
          <w:bCs/>
        </w:rPr>
        <w:t>Tx diversity MPR</w:t>
      </w:r>
      <w:r>
        <w:rPr>
          <w:rFonts w:ascii="Times New Roman" w:hAnsi="Times New Roman"/>
          <w:b w:val="0"/>
          <w:bCs/>
        </w:rPr>
        <w:t xml:space="preserve"> should</w:t>
      </w:r>
      <w:r w:rsidRPr="00F86361">
        <w:rPr>
          <w:rFonts w:ascii="Times New Roman" w:hAnsi="Times New Roman"/>
          <w:b w:val="0"/>
          <w:bCs/>
        </w:rPr>
        <w:t xml:space="preserve"> consider reverse modulation</w:t>
      </w:r>
      <w:r>
        <w:rPr>
          <w:rFonts w:ascii="Times New Roman" w:hAnsi="Times New Roman"/>
          <w:b w:val="0"/>
          <w:bCs/>
        </w:rPr>
        <w:t xml:space="preserve"> and antenna isolation similar to how it is done for EN-DC band 41/n41</w:t>
      </w:r>
      <w:r w:rsidR="00E4765D">
        <w:rPr>
          <w:rFonts w:ascii="Times New Roman" w:hAnsi="Times New Roman"/>
          <w:b w:val="0"/>
          <w:bCs/>
        </w:rPr>
        <w:t>.</w:t>
      </w:r>
    </w:p>
    <w:p w14:paraId="7E704D99" w14:textId="51AB3F8B" w:rsidR="00FC371C" w:rsidRDefault="00FC371C" w:rsidP="00FC371C"/>
    <w:p w14:paraId="34C99636" w14:textId="7917B134" w:rsidR="008E7986" w:rsidRDefault="008E7986" w:rsidP="008E7986">
      <w:pPr>
        <w:pStyle w:val="Heading1"/>
      </w:pPr>
      <w:r>
        <w:lastRenderedPageBreak/>
        <w:t>3</w:t>
      </w:r>
      <w:r>
        <w:tab/>
        <w:t>Conclusions</w:t>
      </w:r>
    </w:p>
    <w:p w14:paraId="1CF606F0" w14:textId="1FE08134" w:rsidR="006D012B" w:rsidRPr="006D012B" w:rsidRDefault="006D012B" w:rsidP="006D012B">
      <w:r>
        <w:t>This paper contributes to the Tx diversity and UL MIMO architecture and signalling discussion and makes the following proposals:</w:t>
      </w:r>
    </w:p>
    <w:p w14:paraId="79F08C99" w14:textId="77777777" w:rsidR="00E4160D" w:rsidRDefault="00E4160D" w:rsidP="00E4160D">
      <w:pPr>
        <w:pStyle w:val="TH"/>
        <w:jc w:val="both"/>
        <w:rPr>
          <w:rFonts w:ascii="Times New Roman" w:hAnsi="Times New Roman"/>
          <w:b w:val="0"/>
          <w:bCs/>
        </w:rPr>
      </w:pPr>
      <w:r w:rsidRPr="00F86361">
        <w:rPr>
          <w:rFonts w:ascii="Times New Roman" w:hAnsi="Times New Roman"/>
        </w:rPr>
        <w:t>Proposal</w:t>
      </w:r>
      <w:r>
        <w:rPr>
          <w:rFonts w:ascii="Times New Roman" w:hAnsi="Times New Roman"/>
        </w:rPr>
        <w:t xml:space="preserve"> 1</w:t>
      </w:r>
      <w:r w:rsidRPr="00F86361">
        <w:rPr>
          <w:rFonts w:ascii="Times New Roman" w:hAnsi="Times New Roman"/>
        </w:rPr>
        <w:t>:</w:t>
      </w:r>
      <w:r w:rsidRPr="00F86361">
        <w:rPr>
          <w:rFonts w:ascii="Times New Roman" w:hAnsi="Times New Roman"/>
          <w:b w:val="0"/>
          <w:bCs/>
        </w:rPr>
        <w:t xml:space="preserve"> Distinguish UE with </w:t>
      </w:r>
      <w:r>
        <w:rPr>
          <w:rFonts w:ascii="Times New Roman" w:hAnsi="Times New Roman"/>
          <w:b w:val="0"/>
          <w:bCs/>
        </w:rPr>
        <w:t>26dBm</w:t>
      </w:r>
      <w:r w:rsidRPr="00F86361">
        <w:rPr>
          <w:rFonts w:ascii="Times New Roman" w:hAnsi="Times New Roman"/>
          <w:b w:val="0"/>
          <w:bCs/>
        </w:rPr>
        <w:t xml:space="preserve"> Tx chains from UEs with </w:t>
      </w:r>
      <w:r>
        <w:rPr>
          <w:rFonts w:ascii="Times New Roman" w:hAnsi="Times New Roman"/>
          <w:b w:val="0"/>
          <w:bCs/>
        </w:rPr>
        <w:t>23dBm</w:t>
      </w:r>
      <w:r w:rsidRPr="00F86361">
        <w:rPr>
          <w:rFonts w:ascii="Times New Roman" w:hAnsi="Times New Roman"/>
          <w:b w:val="0"/>
          <w:bCs/>
        </w:rPr>
        <w:t xml:space="preserve"> chains via proper signalling. </w:t>
      </w:r>
    </w:p>
    <w:p w14:paraId="194CD0EE" w14:textId="77777777" w:rsidR="002A3F44" w:rsidRDefault="002A3F44" w:rsidP="002A3F44">
      <w:pPr>
        <w:pStyle w:val="TH"/>
        <w:jc w:val="both"/>
        <w:rPr>
          <w:rFonts w:ascii="Times New Roman" w:hAnsi="Times New Roman"/>
          <w:b w:val="0"/>
          <w:bCs/>
        </w:rPr>
      </w:pPr>
      <w:r w:rsidRPr="00F86361">
        <w:rPr>
          <w:rFonts w:ascii="Times New Roman" w:hAnsi="Times New Roman"/>
        </w:rPr>
        <w:t>Proposal</w:t>
      </w:r>
      <w:r>
        <w:rPr>
          <w:rFonts w:ascii="Times New Roman" w:hAnsi="Times New Roman"/>
        </w:rPr>
        <w:t xml:space="preserve"> 2</w:t>
      </w:r>
      <w:r w:rsidRPr="00F86361">
        <w:rPr>
          <w:rFonts w:ascii="Times New Roman" w:hAnsi="Times New Roman"/>
        </w:rPr>
        <w:t>:</w:t>
      </w:r>
      <w:r w:rsidRPr="00F86361">
        <w:rPr>
          <w:rFonts w:ascii="Times New Roman" w:hAnsi="Times New Roman"/>
          <w:b w:val="0"/>
          <w:bCs/>
        </w:rPr>
        <w:t xml:space="preserve"> </w:t>
      </w:r>
      <w:r>
        <w:rPr>
          <w:rFonts w:ascii="Times New Roman" w:hAnsi="Times New Roman"/>
          <w:b w:val="0"/>
          <w:bCs/>
        </w:rPr>
        <w:t xml:space="preserve">Introduce special MPR for Tx diversity and UL MIMO as already proposed in other contributions </w:t>
      </w:r>
    </w:p>
    <w:p w14:paraId="32F7F654" w14:textId="6608BC44" w:rsidR="002A3F44" w:rsidRDefault="002A3F44" w:rsidP="002A3F44">
      <w:pPr>
        <w:pStyle w:val="TH"/>
        <w:jc w:val="both"/>
        <w:rPr>
          <w:rFonts w:ascii="Times New Roman" w:hAnsi="Times New Roman"/>
          <w:b w:val="0"/>
          <w:bCs/>
        </w:rPr>
      </w:pPr>
      <w:r w:rsidRPr="00F86361">
        <w:rPr>
          <w:rFonts w:ascii="Times New Roman" w:hAnsi="Times New Roman"/>
        </w:rPr>
        <w:t>Proposal</w:t>
      </w:r>
      <w:r>
        <w:rPr>
          <w:rFonts w:ascii="Times New Roman" w:hAnsi="Times New Roman"/>
        </w:rPr>
        <w:t xml:space="preserve"> 3</w:t>
      </w:r>
      <w:r w:rsidRPr="00F86361">
        <w:rPr>
          <w:rFonts w:ascii="Times New Roman" w:hAnsi="Times New Roman"/>
        </w:rPr>
        <w:t>:</w:t>
      </w:r>
      <w:r w:rsidRPr="00F86361">
        <w:rPr>
          <w:rFonts w:ascii="Times New Roman" w:hAnsi="Times New Roman"/>
          <w:b w:val="0"/>
          <w:bCs/>
        </w:rPr>
        <w:t xml:space="preserve"> </w:t>
      </w:r>
      <w:r>
        <w:rPr>
          <w:rFonts w:ascii="Times New Roman" w:hAnsi="Times New Roman"/>
          <w:b w:val="0"/>
          <w:bCs/>
        </w:rPr>
        <w:t xml:space="preserve">Measurements for defining </w:t>
      </w:r>
      <w:r w:rsidRPr="00F86361">
        <w:rPr>
          <w:rFonts w:ascii="Times New Roman" w:hAnsi="Times New Roman"/>
          <w:b w:val="0"/>
          <w:bCs/>
        </w:rPr>
        <w:t>Tx diversity MPR</w:t>
      </w:r>
      <w:r>
        <w:rPr>
          <w:rFonts w:ascii="Times New Roman" w:hAnsi="Times New Roman"/>
          <w:b w:val="0"/>
          <w:bCs/>
        </w:rPr>
        <w:t xml:space="preserve"> sh</w:t>
      </w:r>
      <w:r w:rsidR="006D012B">
        <w:rPr>
          <w:rFonts w:ascii="Times New Roman" w:hAnsi="Times New Roman"/>
          <w:b w:val="0"/>
          <w:bCs/>
        </w:rPr>
        <w:t>ould</w:t>
      </w:r>
      <w:r w:rsidRPr="00F86361">
        <w:rPr>
          <w:rFonts w:ascii="Times New Roman" w:hAnsi="Times New Roman"/>
          <w:b w:val="0"/>
          <w:bCs/>
        </w:rPr>
        <w:t xml:space="preserve"> consider reverse modulation</w:t>
      </w:r>
      <w:r>
        <w:rPr>
          <w:rFonts w:ascii="Times New Roman" w:hAnsi="Times New Roman"/>
          <w:b w:val="0"/>
          <w:bCs/>
        </w:rPr>
        <w:t xml:space="preserve"> and antenna isolation similar to how it is done for EN-DC band 41/n41.</w:t>
      </w:r>
    </w:p>
    <w:p w14:paraId="1FA301C4" w14:textId="77777777" w:rsidR="00FD324E" w:rsidRDefault="00FD324E" w:rsidP="00FD324E">
      <w:pPr>
        <w:pStyle w:val="TH"/>
        <w:jc w:val="both"/>
        <w:rPr>
          <w:rFonts w:ascii="Times New Roman" w:hAnsi="Times New Roman"/>
          <w:b w:val="0"/>
          <w:bCs/>
        </w:rPr>
      </w:pPr>
    </w:p>
    <w:p w14:paraId="05CC6F0A" w14:textId="79B3B50C" w:rsidR="005E69AE" w:rsidRDefault="005E69AE" w:rsidP="0062595A">
      <w:pPr>
        <w:spacing w:after="0"/>
      </w:pPr>
    </w:p>
    <w:p w14:paraId="5D2DDC34" w14:textId="77777777" w:rsidR="005E69AE" w:rsidRDefault="005E69AE" w:rsidP="005E69AE">
      <w:pPr>
        <w:pStyle w:val="Heading1"/>
      </w:pPr>
      <w:r>
        <w:t>4</w:t>
      </w:r>
      <w:r>
        <w:tab/>
        <w:t>References</w:t>
      </w:r>
    </w:p>
    <w:p w14:paraId="6120DAC5" w14:textId="534F680B" w:rsidR="004509C1" w:rsidRPr="00F465DF" w:rsidRDefault="004509C1" w:rsidP="004509C1">
      <w:pPr>
        <w:widowControl w:val="0"/>
        <w:numPr>
          <w:ilvl w:val="0"/>
          <w:numId w:val="10"/>
        </w:numPr>
        <w:spacing w:before="120" w:after="120"/>
        <w:jc w:val="both"/>
      </w:pPr>
      <w:bookmarkStart w:id="2" w:name="_Ref12973084"/>
      <w:r w:rsidRPr="00550F88">
        <w:rPr>
          <w:bCs/>
        </w:rPr>
        <w:t>R4-</w:t>
      </w:r>
      <w:bookmarkEnd w:id="2"/>
      <w:r w:rsidR="000E3ACF">
        <w:rPr>
          <w:bCs/>
        </w:rPr>
        <w:t>20024</w:t>
      </w:r>
      <w:r w:rsidR="00F465DF">
        <w:rPr>
          <w:bCs/>
        </w:rPr>
        <w:t>4,</w:t>
      </w:r>
      <w:r w:rsidR="000E3ACF">
        <w:rPr>
          <w:bCs/>
        </w:rPr>
        <w:t xml:space="preserve"> </w:t>
      </w:r>
      <w:r w:rsidR="006800C1">
        <w:rPr>
          <w:bCs/>
        </w:rPr>
        <w:t>“</w:t>
      </w:r>
      <w:r w:rsidR="000E3ACF" w:rsidRPr="000E3ACF">
        <w:rPr>
          <w:bCs/>
        </w:rPr>
        <w:t>TX Diversity and related work in RAN4</w:t>
      </w:r>
      <w:r w:rsidR="006800C1">
        <w:rPr>
          <w:bCs/>
        </w:rPr>
        <w:t>”</w:t>
      </w:r>
      <w:r w:rsidR="00F465DF">
        <w:rPr>
          <w:bCs/>
        </w:rPr>
        <w:t>,</w:t>
      </w:r>
      <w:r w:rsidR="006800C1">
        <w:rPr>
          <w:bCs/>
        </w:rPr>
        <w:t xml:space="preserve"> Qualcomm</w:t>
      </w:r>
    </w:p>
    <w:p w14:paraId="21F9D74F" w14:textId="7D974930" w:rsidR="005E69AE" w:rsidRDefault="00F465DF" w:rsidP="00F465DF">
      <w:pPr>
        <w:widowControl w:val="0"/>
        <w:numPr>
          <w:ilvl w:val="0"/>
          <w:numId w:val="10"/>
        </w:numPr>
        <w:spacing w:before="120" w:after="120"/>
        <w:jc w:val="both"/>
      </w:pPr>
      <w:r w:rsidRPr="00F465DF">
        <w:t>R4-2001229</w:t>
      </w:r>
      <w:r>
        <w:t>, “</w:t>
      </w:r>
      <w:r w:rsidRPr="00F465DF">
        <w:rPr>
          <w:lang w:val="en-US"/>
        </w:rPr>
        <w:t>Further on UL MIMO PC2 fallback</w:t>
      </w:r>
      <w:r>
        <w:t xml:space="preserve">”, </w:t>
      </w:r>
      <w:r w:rsidRPr="00F465DF">
        <w:t xml:space="preserve">OPPO </w:t>
      </w:r>
      <w:bookmarkEnd w:id="0"/>
    </w:p>
    <w:p w14:paraId="2FDFA1F6" w14:textId="0E5827C9" w:rsidR="00E55B2C" w:rsidRDefault="00E55B2C" w:rsidP="00F465DF">
      <w:pPr>
        <w:widowControl w:val="0"/>
        <w:numPr>
          <w:ilvl w:val="0"/>
          <w:numId w:val="10"/>
        </w:numPr>
        <w:spacing w:before="120" w:after="120"/>
        <w:jc w:val="both"/>
      </w:pPr>
      <w:r>
        <w:t>R4-2002037, “</w:t>
      </w:r>
      <w:r w:rsidRPr="00E55B2C">
        <w:t>On UL MIMO requirements</w:t>
      </w:r>
      <w:r>
        <w:t xml:space="preserve">”, </w:t>
      </w:r>
      <w:r w:rsidRPr="00E55B2C">
        <w:t>Huawei</w:t>
      </w:r>
      <w:r w:rsidRPr="00E55B2C">
        <w:rPr>
          <w:rFonts w:hint="eastAsia"/>
        </w:rPr>
        <w:t>, Hisilicon</w:t>
      </w:r>
    </w:p>
    <w:p w14:paraId="66FB159F" w14:textId="44C9ACD5" w:rsidR="008A460F" w:rsidRPr="005E69AE" w:rsidRDefault="008A460F" w:rsidP="00F465DF">
      <w:pPr>
        <w:widowControl w:val="0"/>
        <w:numPr>
          <w:ilvl w:val="0"/>
          <w:numId w:val="10"/>
        </w:numPr>
        <w:spacing w:before="120" w:after="120"/>
        <w:jc w:val="both"/>
      </w:pPr>
      <w:r w:rsidRPr="008A460F">
        <w:t>R4-1907967</w:t>
      </w:r>
      <w:r>
        <w:t>,</w:t>
      </w:r>
      <w:r w:rsidRPr="008A460F">
        <w:t xml:space="preserve"> </w:t>
      </w:r>
      <w:r>
        <w:t>“</w:t>
      </w:r>
      <w:r w:rsidRPr="008A460F">
        <w:rPr>
          <w:bCs/>
        </w:rPr>
        <w:t>TX EVM test condition correction for ULMIMO”</w:t>
      </w:r>
      <w:r>
        <w:rPr>
          <w:bCs/>
        </w:rPr>
        <w:t>, Qualcomm</w:t>
      </w:r>
    </w:p>
    <w:sectPr w:rsidR="008A460F" w:rsidRPr="005E69AE"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746187" w14:textId="77777777" w:rsidR="002E2B0B" w:rsidRDefault="002E2B0B">
      <w:r>
        <w:separator/>
      </w:r>
    </w:p>
  </w:endnote>
  <w:endnote w:type="continuationSeparator" w:id="0">
    <w:p w14:paraId="4795AEE1" w14:textId="77777777" w:rsidR="002E2B0B" w:rsidRDefault="002E2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Calibri"/>
    <w:panose1 w:val="020B0604020202020204"/>
    <w:charset w:val="00"/>
    <w:family w:val="swiss"/>
    <w:pitch w:val="variable"/>
    <w:sig w:usb0="E10022FF" w:usb1="C000E47F" w:usb2="00000029" w:usb3="00000000" w:csb0="000001D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2B7937" w14:textId="77777777" w:rsidR="002E2B0B" w:rsidRDefault="002E2B0B">
      <w:r>
        <w:separator/>
      </w:r>
    </w:p>
  </w:footnote>
  <w:footnote w:type="continuationSeparator" w:id="0">
    <w:p w14:paraId="5960C0DC" w14:textId="77777777" w:rsidR="002E2B0B" w:rsidRDefault="002E2B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2"/>
  </w:num>
  <w:num w:numId="7">
    <w:abstractNumId w:val="6"/>
  </w:num>
  <w:num w:numId="8">
    <w:abstractNumId w:val="4"/>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84"/>
    <w:rsid w:val="00004C0C"/>
    <w:rsid w:val="00013D4E"/>
    <w:rsid w:val="00033397"/>
    <w:rsid w:val="00040095"/>
    <w:rsid w:val="00051834"/>
    <w:rsid w:val="000518D2"/>
    <w:rsid w:val="00054A22"/>
    <w:rsid w:val="00062023"/>
    <w:rsid w:val="000629F8"/>
    <w:rsid w:val="000655A6"/>
    <w:rsid w:val="0007793C"/>
    <w:rsid w:val="00080512"/>
    <w:rsid w:val="000917BE"/>
    <w:rsid w:val="00096C65"/>
    <w:rsid w:val="000A365D"/>
    <w:rsid w:val="000A44B6"/>
    <w:rsid w:val="000A530C"/>
    <w:rsid w:val="000A68F3"/>
    <w:rsid w:val="000B0001"/>
    <w:rsid w:val="000B5B22"/>
    <w:rsid w:val="000C2808"/>
    <w:rsid w:val="000C47C3"/>
    <w:rsid w:val="000D58AB"/>
    <w:rsid w:val="000E023D"/>
    <w:rsid w:val="000E3ACF"/>
    <w:rsid w:val="001032BC"/>
    <w:rsid w:val="00104BC6"/>
    <w:rsid w:val="001064E7"/>
    <w:rsid w:val="00106D24"/>
    <w:rsid w:val="0011478B"/>
    <w:rsid w:val="00114E2C"/>
    <w:rsid w:val="00120DC1"/>
    <w:rsid w:val="00133525"/>
    <w:rsid w:val="00141DDF"/>
    <w:rsid w:val="00161A9C"/>
    <w:rsid w:val="00164651"/>
    <w:rsid w:val="00176C55"/>
    <w:rsid w:val="00177BF7"/>
    <w:rsid w:val="001932FD"/>
    <w:rsid w:val="001940D3"/>
    <w:rsid w:val="001A4C42"/>
    <w:rsid w:val="001C21C3"/>
    <w:rsid w:val="001D02C2"/>
    <w:rsid w:val="001D03D7"/>
    <w:rsid w:val="001D3AF9"/>
    <w:rsid w:val="001F0C1D"/>
    <w:rsid w:val="001F1132"/>
    <w:rsid w:val="001F168B"/>
    <w:rsid w:val="001F7D60"/>
    <w:rsid w:val="001F7F82"/>
    <w:rsid w:val="00200328"/>
    <w:rsid w:val="00203852"/>
    <w:rsid w:val="00203F71"/>
    <w:rsid w:val="00205BC2"/>
    <w:rsid w:val="002347A2"/>
    <w:rsid w:val="00247926"/>
    <w:rsid w:val="002616A3"/>
    <w:rsid w:val="002675F0"/>
    <w:rsid w:val="00276EE4"/>
    <w:rsid w:val="00285549"/>
    <w:rsid w:val="002A02C9"/>
    <w:rsid w:val="002A3F44"/>
    <w:rsid w:val="002A4457"/>
    <w:rsid w:val="002A79F8"/>
    <w:rsid w:val="002B6339"/>
    <w:rsid w:val="002C5A06"/>
    <w:rsid w:val="002E00EE"/>
    <w:rsid w:val="002E24A2"/>
    <w:rsid w:val="002E2B0B"/>
    <w:rsid w:val="002E4080"/>
    <w:rsid w:val="002F6BE3"/>
    <w:rsid w:val="002F6F2B"/>
    <w:rsid w:val="00305920"/>
    <w:rsid w:val="003131E0"/>
    <w:rsid w:val="003172DC"/>
    <w:rsid w:val="00323B17"/>
    <w:rsid w:val="00335709"/>
    <w:rsid w:val="003378AE"/>
    <w:rsid w:val="00340356"/>
    <w:rsid w:val="0034052F"/>
    <w:rsid w:val="00344A6C"/>
    <w:rsid w:val="0035462D"/>
    <w:rsid w:val="003601DF"/>
    <w:rsid w:val="00362028"/>
    <w:rsid w:val="00364C39"/>
    <w:rsid w:val="0037554F"/>
    <w:rsid w:val="003765B8"/>
    <w:rsid w:val="00376ADC"/>
    <w:rsid w:val="00383354"/>
    <w:rsid w:val="0039394E"/>
    <w:rsid w:val="00396119"/>
    <w:rsid w:val="003A0483"/>
    <w:rsid w:val="003A5C0D"/>
    <w:rsid w:val="003A6046"/>
    <w:rsid w:val="003B6864"/>
    <w:rsid w:val="003C3971"/>
    <w:rsid w:val="003E390C"/>
    <w:rsid w:val="003E7753"/>
    <w:rsid w:val="00421933"/>
    <w:rsid w:val="00423334"/>
    <w:rsid w:val="00434540"/>
    <w:rsid w:val="004345EC"/>
    <w:rsid w:val="00443B1F"/>
    <w:rsid w:val="004509C1"/>
    <w:rsid w:val="0045109D"/>
    <w:rsid w:val="00453AE1"/>
    <w:rsid w:val="004634D0"/>
    <w:rsid w:val="004826A9"/>
    <w:rsid w:val="004837BD"/>
    <w:rsid w:val="00487E97"/>
    <w:rsid w:val="004B09FC"/>
    <w:rsid w:val="004B6798"/>
    <w:rsid w:val="004C1601"/>
    <w:rsid w:val="004C3099"/>
    <w:rsid w:val="004C7B37"/>
    <w:rsid w:val="004D3578"/>
    <w:rsid w:val="004E213A"/>
    <w:rsid w:val="004E2D77"/>
    <w:rsid w:val="004E7FD6"/>
    <w:rsid w:val="004F0988"/>
    <w:rsid w:val="004F29F1"/>
    <w:rsid w:val="004F3340"/>
    <w:rsid w:val="004F3E3D"/>
    <w:rsid w:val="004F7B0A"/>
    <w:rsid w:val="00514C6F"/>
    <w:rsid w:val="005167FF"/>
    <w:rsid w:val="00521C1D"/>
    <w:rsid w:val="00524FC0"/>
    <w:rsid w:val="0053388B"/>
    <w:rsid w:val="00535773"/>
    <w:rsid w:val="0053790B"/>
    <w:rsid w:val="00543E6C"/>
    <w:rsid w:val="00565087"/>
    <w:rsid w:val="0057261C"/>
    <w:rsid w:val="00572A94"/>
    <w:rsid w:val="00572E14"/>
    <w:rsid w:val="00574533"/>
    <w:rsid w:val="005837C8"/>
    <w:rsid w:val="005861FD"/>
    <w:rsid w:val="005973BE"/>
    <w:rsid w:val="005A5986"/>
    <w:rsid w:val="005B2B6A"/>
    <w:rsid w:val="005B35AC"/>
    <w:rsid w:val="005C13CE"/>
    <w:rsid w:val="005C5712"/>
    <w:rsid w:val="005D0294"/>
    <w:rsid w:val="005D2E01"/>
    <w:rsid w:val="005D52B4"/>
    <w:rsid w:val="005D7526"/>
    <w:rsid w:val="005E1B49"/>
    <w:rsid w:val="005E69AE"/>
    <w:rsid w:val="005F6F36"/>
    <w:rsid w:val="00602AEA"/>
    <w:rsid w:val="00607E3C"/>
    <w:rsid w:val="00614FDF"/>
    <w:rsid w:val="00621074"/>
    <w:rsid w:val="006212AD"/>
    <w:rsid w:val="006246A7"/>
    <w:rsid w:val="0062595A"/>
    <w:rsid w:val="0063543D"/>
    <w:rsid w:val="00645891"/>
    <w:rsid w:val="00645B80"/>
    <w:rsid w:val="00647114"/>
    <w:rsid w:val="006633B2"/>
    <w:rsid w:val="00673EF2"/>
    <w:rsid w:val="00677B76"/>
    <w:rsid w:val="006800C1"/>
    <w:rsid w:val="006974B3"/>
    <w:rsid w:val="006A323F"/>
    <w:rsid w:val="006B30D0"/>
    <w:rsid w:val="006C351C"/>
    <w:rsid w:val="006C3B46"/>
    <w:rsid w:val="006C3D95"/>
    <w:rsid w:val="006D012B"/>
    <w:rsid w:val="006E0326"/>
    <w:rsid w:val="006E5C86"/>
    <w:rsid w:val="006F32C4"/>
    <w:rsid w:val="00703061"/>
    <w:rsid w:val="00713C44"/>
    <w:rsid w:val="0071576F"/>
    <w:rsid w:val="00723101"/>
    <w:rsid w:val="00724089"/>
    <w:rsid w:val="00730ED4"/>
    <w:rsid w:val="00734A5B"/>
    <w:rsid w:val="0074026F"/>
    <w:rsid w:val="007413C5"/>
    <w:rsid w:val="007429F6"/>
    <w:rsid w:val="00744E76"/>
    <w:rsid w:val="00752198"/>
    <w:rsid w:val="00753881"/>
    <w:rsid w:val="00771457"/>
    <w:rsid w:val="00774DA4"/>
    <w:rsid w:val="00776727"/>
    <w:rsid w:val="00781F0F"/>
    <w:rsid w:val="00796F12"/>
    <w:rsid w:val="007B600E"/>
    <w:rsid w:val="007C5B26"/>
    <w:rsid w:val="007D72F1"/>
    <w:rsid w:val="007D7A9D"/>
    <w:rsid w:val="007F0F4A"/>
    <w:rsid w:val="008028A4"/>
    <w:rsid w:val="00820B25"/>
    <w:rsid w:val="008272CE"/>
    <w:rsid w:val="00830747"/>
    <w:rsid w:val="0083542B"/>
    <w:rsid w:val="00850EF7"/>
    <w:rsid w:val="008768CA"/>
    <w:rsid w:val="008843A2"/>
    <w:rsid w:val="008A460F"/>
    <w:rsid w:val="008A485A"/>
    <w:rsid w:val="008B209A"/>
    <w:rsid w:val="008C384C"/>
    <w:rsid w:val="008C45AE"/>
    <w:rsid w:val="008D1D1C"/>
    <w:rsid w:val="008E7986"/>
    <w:rsid w:val="008F2044"/>
    <w:rsid w:val="008F3CDD"/>
    <w:rsid w:val="0090271F"/>
    <w:rsid w:val="00902E23"/>
    <w:rsid w:val="00903EF6"/>
    <w:rsid w:val="00910BC7"/>
    <w:rsid w:val="009114D7"/>
    <w:rsid w:val="0091348E"/>
    <w:rsid w:val="00913AC2"/>
    <w:rsid w:val="00917CCB"/>
    <w:rsid w:val="00940D43"/>
    <w:rsid w:val="00942EC2"/>
    <w:rsid w:val="00945B01"/>
    <w:rsid w:val="009516F6"/>
    <w:rsid w:val="00955C25"/>
    <w:rsid w:val="009860B5"/>
    <w:rsid w:val="009945E1"/>
    <w:rsid w:val="009C067E"/>
    <w:rsid w:val="009C2C1B"/>
    <w:rsid w:val="009D3F00"/>
    <w:rsid w:val="009E7750"/>
    <w:rsid w:val="009F37B7"/>
    <w:rsid w:val="009F5009"/>
    <w:rsid w:val="009F5E43"/>
    <w:rsid w:val="00A06A65"/>
    <w:rsid w:val="00A103D8"/>
    <w:rsid w:val="00A10F02"/>
    <w:rsid w:val="00A12136"/>
    <w:rsid w:val="00A15BD4"/>
    <w:rsid w:val="00A164B4"/>
    <w:rsid w:val="00A200FA"/>
    <w:rsid w:val="00A26956"/>
    <w:rsid w:val="00A26B8E"/>
    <w:rsid w:val="00A309A6"/>
    <w:rsid w:val="00A53724"/>
    <w:rsid w:val="00A73129"/>
    <w:rsid w:val="00A82346"/>
    <w:rsid w:val="00A90AB9"/>
    <w:rsid w:val="00A92BA1"/>
    <w:rsid w:val="00AB0E32"/>
    <w:rsid w:val="00AC6BC6"/>
    <w:rsid w:val="00AE3797"/>
    <w:rsid w:val="00AF0800"/>
    <w:rsid w:val="00AF4E68"/>
    <w:rsid w:val="00B15449"/>
    <w:rsid w:val="00B23FC5"/>
    <w:rsid w:val="00B31AF8"/>
    <w:rsid w:val="00B3313E"/>
    <w:rsid w:val="00B35701"/>
    <w:rsid w:val="00B40A30"/>
    <w:rsid w:val="00B42610"/>
    <w:rsid w:val="00B5091E"/>
    <w:rsid w:val="00B57A69"/>
    <w:rsid w:val="00B72A82"/>
    <w:rsid w:val="00B9159B"/>
    <w:rsid w:val="00B93086"/>
    <w:rsid w:val="00B94402"/>
    <w:rsid w:val="00B97442"/>
    <w:rsid w:val="00BA19ED"/>
    <w:rsid w:val="00BA300B"/>
    <w:rsid w:val="00BA4B8D"/>
    <w:rsid w:val="00BB13E8"/>
    <w:rsid w:val="00BB2412"/>
    <w:rsid w:val="00BC0F7D"/>
    <w:rsid w:val="00BC1C56"/>
    <w:rsid w:val="00BD4B06"/>
    <w:rsid w:val="00BD56A7"/>
    <w:rsid w:val="00BE3255"/>
    <w:rsid w:val="00BF128E"/>
    <w:rsid w:val="00C1496A"/>
    <w:rsid w:val="00C260C6"/>
    <w:rsid w:val="00C33079"/>
    <w:rsid w:val="00C45231"/>
    <w:rsid w:val="00C61D1C"/>
    <w:rsid w:val="00C72833"/>
    <w:rsid w:val="00C74AFF"/>
    <w:rsid w:val="00C776A4"/>
    <w:rsid w:val="00C80F1D"/>
    <w:rsid w:val="00C82550"/>
    <w:rsid w:val="00C925D7"/>
    <w:rsid w:val="00C928B4"/>
    <w:rsid w:val="00C92F61"/>
    <w:rsid w:val="00C93F40"/>
    <w:rsid w:val="00CA3D0C"/>
    <w:rsid w:val="00CC42C6"/>
    <w:rsid w:val="00CC5A27"/>
    <w:rsid w:val="00CD1191"/>
    <w:rsid w:val="00CD14E9"/>
    <w:rsid w:val="00CD4B25"/>
    <w:rsid w:val="00CF20E3"/>
    <w:rsid w:val="00D15BBA"/>
    <w:rsid w:val="00D309CC"/>
    <w:rsid w:val="00D34E1E"/>
    <w:rsid w:val="00D414E1"/>
    <w:rsid w:val="00D46431"/>
    <w:rsid w:val="00D468B9"/>
    <w:rsid w:val="00D56A52"/>
    <w:rsid w:val="00D57972"/>
    <w:rsid w:val="00D65F45"/>
    <w:rsid w:val="00D675A9"/>
    <w:rsid w:val="00D738D6"/>
    <w:rsid w:val="00D755EB"/>
    <w:rsid w:val="00D87E00"/>
    <w:rsid w:val="00D907F9"/>
    <w:rsid w:val="00D9134D"/>
    <w:rsid w:val="00DA2BE3"/>
    <w:rsid w:val="00DA7A03"/>
    <w:rsid w:val="00DB12EC"/>
    <w:rsid w:val="00DB1818"/>
    <w:rsid w:val="00DC309B"/>
    <w:rsid w:val="00DC47A6"/>
    <w:rsid w:val="00DC4DA2"/>
    <w:rsid w:val="00DD089D"/>
    <w:rsid w:val="00DD45F1"/>
    <w:rsid w:val="00DD4C17"/>
    <w:rsid w:val="00DD5B05"/>
    <w:rsid w:val="00DF2B1F"/>
    <w:rsid w:val="00DF6189"/>
    <w:rsid w:val="00DF62CD"/>
    <w:rsid w:val="00E003A9"/>
    <w:rsid w:val="00E033B1"/>
    <w:rsid w:val="00E06ECF"/>
    <w:rsid w:val="00E13876"/>
    <w:rsid w:val="00E14634"/>
    <w:rsid w:val="00E16509"/>
    <w:rsid w:val="00E24E3B"/>
    <w:rsid w:val="00E34C44"/>
    <w:rsid w:val="00E4160D"/>
    <w:rsid w:val="00E44582"/>
    <w:rsid w:val="00E4765D"/>
    <w:rsid w:val="00E507ED"/>
    <w:rsid w:val="00E52814"/>
    <w:rsid w:val="00E53B5D"/>
    <w:rsid w:val="00E55B2C"/>
    <w:rsid w:val="00E56C84"/>
    <w:rsid w:val="00E65AAE"/>
    <w:rsid w:val="00E70295"/>
    <w:rsid w:val="00E71D42"/>
    <w:rsid w:val="00E72324"/>
    <w:rsid w:val="00E72ABE"/>
    <w:rsid w:val="00E75C1B"/>
    <w:rsid w:val="00E76BD1"/>
    <w:rsid w:val="00E77364"/>
    <w:rsid w:val="00E77645"/>
    <w:rsid w:val="00E80DE4"/>
    <w:rsid w:val="00E82623"/>
    <w:rsid w:val="00E92F48"/>
    <w:rsid w:val="00EA6749"/>
    <w:rsid w:val="00EB22F4"/>
    <w:rsid w:val="00EC2729"/>
    <w:rsid w:val="00EC3517"/>
    <w:rsid w:val="00EC4A25"/>
    <w:rsid w:val="00EC6DC1"/>
    <w:rsid w:val="00EE56AB"/>
    <w:rsid w:val="00EE5AA7"/>
    <w:rsid w:val="00EE74D3"/>
    <w:rsid w:val="00EF09B4"/>
    <w:rsid w:val="00F015A4"/>
    <w:rsid w:val="00F025A2"/>
    <w:rsid w:val="00F04712"/>
    <w:rsid w:val="00F10B1F"/>
    <w:rsid w:val="00F209B1"/>
    <w:rsid w:val="00F21311"/>
    <w:rsid w:val="00F22EC7"/>
    <w:rsid w:val="00F273D3"/>
    <w:rsid w:val="00F325C8"/>
    <w:rsid w:val="00F32778"/>
    <w:rsid w:val="00F37628"/>
    <w:rsid w:val="00F40958"/>
    <w:rsid w:val="00F465DF"/>
    <w:rsid w:val="00F61B4D"/>
    <w:rsid w:val="00F62AEB"/>
    <w:rsid w:val="00F653B8"/>
    <w:rsid w:val="00F70647"/>
    <w:rsid w:val="00F73852"/>
    <w:rsid w:val="00F7420E"/>
    <w:rsid w:val="00F86361"/>
    <w:rsid w:val="00F8688A"/>
    <w:rsid w:val="00F9377C"/>
    <w:rsid w:val="00F95EDB"/>
    <w:rsid w:val="00F96804"/>
    <w:rsid w:val="00FA0DFF"/>
    <w:rsid w:val="00FA1266"/>
    <w:rsid w:val="00FA7625"/>
    <w:rsid w:val="00FB2C76"/>
    <w:rsid w:val="00FC1192"/>
    <w:rsid w:val="00FC371C"/>
    <w:rsid w:val="00FD324E"/>
    <w:rsid w:val="00FE63B0"/>
    <w:rsid w:val="00FF63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6212AD"/>
    <w:pPr>
      <w:ind w:left="72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4AFF"/>
    <w:rPr>
      <w:lang w:eastAsia="en-US"/>
    </w:rPr>
  </w:style>
  <w:style w:type="character" w:customStyle="1" w:styleId="TACChar">
    <w:name w:val="TAC Char"/>
    <w:link w:val="TAC"/>
    <w:qFormat/>
    <w:rsid w:val="00EE56AB"/>
    <w:rPr>
      <w:rFonts w:ascii="Arial" w:hAnsi="Arial"/>
      <w:sz w:val="18"/>
      <w:lang w:eastAsia="en-US"/>
    </w:rPr>
  </w:style>
  <w:style w:type="character" w:customStyle="1" w:styleId="THChar">
    <w:name w:val="TH Char"/>
    <w:link w:val="TH"/>
    <w:qFormat/>
    <w:rsid w:val="00EE56AB"/>
    <w:rPr>
      <w:rFonts w:ascii="Arial" w:hAnsi="Arial"/>
      <w:b/>
      <w:lang w:eastAsia="en-US"/>
    </w:rPr>
  </w:style>
  <w:style w:type="character" w:customStyle="1" w:styleId="TAHCar">
    <w:name w:val="TAH Car"/>
    <w:link w:val="TAH"/>
    <w:qFormat/>
    <w:rsid w:val="00EE56AB"/>
    <w:rPr>
      <w:rFonts w:ascii="Arial" w:hAnsi="Arial"/>
      <w:b/>
      <w:sz w:val="18"/>
      <w:lang w:eastAsia="en-US"/>
    </w:rPr>
  </w:style>
  <w:style w:type="character" w:styleId="FollowedHyperlink">
    <w:name w:val="FollowedHyperlink"/>
    <w:basedOn w:val="DefaultParagraphFont"/>
    <w:rsid w:val="006800C1"/>
    <w:rPr>
      <w:color w:val="954F72" w:themeColor="followedHyperlink"/>
      <w:u w:val="single"/>
    </w:rPr>
  </w:style>
  <w:style w:type="character" w:styleId="CommentReference">
    <w:name w:val="annotation reference"/>
    <w:basedOn w:val="DefaultParagraphFont"/>
    <w:rsid w:val="00CC5A27"/>
    <w:rPr>
      <w:sz w:val="16"/>
      <w:szCs w:val="16"/>
    </w:rPr>
  </w:style>
  <w:style w:type="paragraph" w:styleId="CommentText">
    <w:name w:val="annotation text"/>
    <w:basedOn w:val="Normal"/>
    <w:link w:val="CommentTextChar"/>
    <w:rsid w:val="00CC5A27"/>
  </w:style>
  <w:style w:type="character" w:customStyle="1" w:styleId="CommentTextChar">
    <w:name w:val="Comment Text Char"/>
    <w:basedOn w:val="DefaultParagraphFont"/>
    <w:link w:val="CommentText"/>
    <w:rsid w:val="00CC5A27"/>
    <w:rPr>
      <w:lang w:eastAsia="en-US"/>
    </w:rPr>
  </w:style>
  <w:style w:type="paragraph" w:styleId="CommentSubject">
    <w:name w:val="annotation subject"/>
    <w:basedOn w:val="CommentText"/>
    <w:next w:val="CommentText"/>
    <w:link w:val="CommentSubjectChar"/>
    <w:rsid w:val="00CC5A27"/>
    <w:rPr>
      <w:b/>
      <w:bCs/>
    </w:rPr>
  </w:style>
  <w:style w:type="character" w:customStyle="1" w:styleId="CommentSubjectChar">
    <w:name w:val="Comment Subject Char"/>
    <w:basedOn w:val="CommentTextChar"/>
    <w:link w:val="CommentSubject"/>
    <w:rsid w:val="00CC5A2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31149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1071659204">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945723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517F5-6616-5C44-8C35-4B59ED9FA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301</TotalTime>
  <Pages>2</Pages>
  <Words>639</Words>
  <Characters>3643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4274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115</cp:revision>
  <cp:lastPrinted>2019-02-25T14:05:00Z</cp:lastPrinted>
  <dcterms:created xsi:type="dcterms:W3CDTF">2020-02-11T14:49:00Z</dcterms:created>
  <dcterms:modified xsi:type="dcterms:W3CDTF">2020-04-10T20:50:00Z</dcterms:modified>
  <cp:category/>
</cp:coreProperties>
</file>